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DAF69" w14:textId="7CA55CFA" w:rsidR="00F51451" w:rsidRDefault="00F51451" w:rsidP="00F51451">
      <w:pPr>
        <w:rPr>
          <w:rFonts w:ascii="Calibri" w:hAnsi="Calibri" w:cs="Calibri"/>
          <w:color w:val="000000" w:themeColor="text1"/>
          <w:sz w:val="22"/>
          <w:szCs w:val="22"/>
        </w:rPr>
      </w:pPr>
      <w:r w:rsidRPr="00F51451">
        <w:rPr>
          <w:rFonts w:ascii="Calibri" w:hAnsi="Calibri" w:cs="Calibri"/>
          <w:color w:val="000000" w:themeColor="text1"/>
          <w:sz w:val="22"/>
          <w:szCs w:val="22"/>
        </w:rPr>
        <w:t>Informacja prasowa</w:t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color w:val="000000" w:themeColor="text1"/>
          <w:sz w:val="22"/>
          <w:szCs w:val="22"/>
        </w:rPr>
        <w:tab/>
        <w:t xml:space="preserve">     </w:t>
      </w:r>
      <w:r w:rsidR="006E57C5">
        <w:rPr>
          <w:rFonts w:ascii="Calibri" w:hAnsi="Calibri" w:cs="Calibri"/>
          <w:color w:val="000000" w:themeColor="text1"/>
          <w:sz w:val="22"/>
          <w:szCs w:val="22"/>
        </w:rPr>
        <w:t>14</w:t>
      </w:r>
      <w:r w:rsidRPr="00F51451">
        <w:rPr>
          <w:rFonts w:ascii="Calibri" w:hAnsi="Calibri" w:cs="Calibri"/>
          <w:color w:val="000000" w:themeColor="text1"/>
          <w:sz w:val="22"/>
          <w:szCs w:val="22"/>
        </w:rPr>
        <w:t>.0</w:t>
      </w:r>
      <w:r w:rsidR="00CA36F8">
        <w:rPr>
          <w:rFonts w:ascii="Calibri" w:hAnsi="Calibri" w:cs="Calibri"/>
          <w:color w:val="000000" w:themeColor="text1"/>
          <w:sz w:val="22"/>
          <w:szCs w:val="22"/>
        </w:rPr>
        <w:t>6</w:t>
      </w:r>
      <w:r w:rsidRPr="00F51451">
        <w:rPr>
          <w:rFonts w:ascii="Calibri" w:hAnsi="Calibri" w:cs="Calibri"/>
          <w:color w:val="000000" w:themeColor="text1"/>
          <w:sz w:val="22"/>
          <w:szCs w:val="22"/>
        </w:rPr>
        <w:t>.202</w:t>
      </w:r>
      <w:r w:rsidR="006375F3">
        <w:rPr>
          <w:rFonts w:ascii="Calibri" w:hAnsi="Calibri" w:cs="Calibri"/>
          <w:color w:val="000000" w:themeColor="text1"/>
          <w:sz w:val="22"/>
          <w:szCs w:val="22"/>
        </w:rPr>
        <w:t>2</w:t>
      </w:r>
    </w:p>
    <w:p w14:paraId="43401AC0" w14:textId="4AAF1E32" w:rsidR="00313D78" w:rsidRPr="00F51451" w:rsidRDefault="00313D78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8CFD1F5" w14:textId="77777777" w:rsidR="00214640" w:rsidRDefault="00214640"/>
    <w:p w14:paraId="056A6585" w14:textId="77777777" w:rsidR="00214640" w:rsidRPr="00F236BB" w:rsidRDefault="00214640" w:rsidP="00214640">
      <w:pPr>
        <w:pStyle w:val="NormalnyWeb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236BB">
        <w:rPr>
          <w:rFonts w:asciiTheme="minorHAnsi" w:hAnsiTheme="minorHAnsi" w:cstheme="minorHAnsi"/>
          <w:b/>
          <w:bCs/>
          <w:sz w:val="22"/>
          <w:szCs w:val="22"/>
        </w:rPr>
        <w:t>Biuro Wedla skrojone na miarę oczekiwań pracowników i potrzeb zmieniającego się rynku pracy</w:t>
      </w:r>
    </w:p>
    <w:p w14:paraId="5DC55EC7" w14:textId="77777777" w:rsidR="00214640" w:rsidRPr="00F236BB" w:rsidRDefault="00214640" w:rsidP="00214640">
      <w:pPr>
        <w:jc w:val="both"/>
        <w:rPr>
          <w:rFonts w:cstheme="minorHAnsi"/>
          <w:b/>
          <w:bCs/>
          <w:sz w:val="22"/>
          <w:szCs w:val="22"/>
        </w:rPr>
      </w:pPr>
      <w:r w:rsidRPr="00F236BB">
        <w:rPr>
          <w:rFonts w:cstheme="minorHAnsi"/>
          <w:b/>
          <w:bCs/>
          <w:sz w:val="22"/>
          <w:szCs w:val="22"/>
        </w:rPr>
        <w:t xml:space="preserve">Trwająca od ponad dwóch lat pandemia przedefiniowała zarówno dotychczasowy model wykonywania obowiązków, jak i funkcjonalność biura. Pracownicy przekonali się, że równie produktywnie można wykonywać zadania z domu, a firmowa przestrzeń stała się przede wszystkim miejscem do współdziałania, wymiany myśli, zespołowych spotkań i kreatywnych burz mózgów. Naprzeciw tym </w:t>
      </w:r>
      <w:proofErr w:type="spellStart"/>
      <w:r w:rsidRPr="00F236BB">
        <w:rPr>
          <w:rFonts w:cstheme="minorHAnsi"/>
          <w:b/>
          <w:bCs/>
          <w:sz w:val="22"/>
          <w:szCs w:val="22"/>
        </w:rPr>
        <w:t>popandemicznym</w:t>
      </w:r>
      <w:proofErr w:type="spellEnd"/>
      <w:r w:rsidRPr="00F236BB">
        <w:rPr>
          <w:rFonts w:cstheme="minorHAnsi"/>
          <w:b/>
          <w:bCs/>
          <w:sz w:val="22"/>
          <w:szCs w:val="22"/>
        </w:rPr>
        <w:t xml:space="preserve"> oczekiwaniom wyszedł Wedel, który dzięki remontowi biura tworzy miejsce, do którego zespół przychodzi z przyjemnością. Eksperci Wedla zdradzają, jaki jest przepis na stworzenie przestrzeni marzeń w budynku, który służy firmie od niemal 90 lat.</w:t>
      </w:r>
    </w:p>
    <w:p w14:paraId="77D1F2B9" w14:textId="77777777" w:rsidR="00214640" w:rsidRPr="00F236BB" w:rsidRDefault="00214640" w:rsidP="00214640">
      <w:pPr>
        <w:jc w:val="both"/>
        <w:rPr>
          <w:rFonts w:cstheme="minorHAnsi"/>
          <w:b/>
          <w:bCs/>
          <w:sz w:val="22"/>
          <w:szCs w:val="22"/>
        </w:rPr>
      </w:pPr>
    </w:p>
    <w:p w14:paraId="4C599BC4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Po ponad dwóch latach od wybuchu pandemii oczekujemy od biura czegoś „więcej”. Z badania firmy </w:t>
      </w:r>
      <w:proofErr w:type="spellStart"/>
      <w:r w:rsidRPr="00F236BB">
        <w:rPr>
          <w:rFonts w:cstheme="minorHAnsi"/>
          <w:sz w:val="22"/>
          <w:szCs w:val="22"/>
        </w:rPr>
        <w:t>Dailyfruits</w:t>
      </w:r>
      <w:proofErr w:type="spellEnd"/>
      <w:r w:rsidRPr="00F236BB">
        <w:rPr>
          <w:rFonts w:cstheme="minorHAnsi"/>
          <w:sz w:val="22"/>
          <w:szCs w:val="22"/>
          <w:vertAlign w:val="superscript"/>
        </w:rPr>
        <w:footnoteReference w:id="1"/>
      </w:r>
      <w:r w:rsidRPr="00F236BB">
        <w:rPr>
          <w:rFonts w:cstheme="minorHAnsi"/>
          <w:sz w:val="22"/>
          <w:szCs w:val="22"/>
        </w:rPr>
        <w:t xml:space="preserve"> wynika, że co drugi pracownik zapytany o to, dlaczego lubi pracować w biurze, wskazał na pierwszym miejscu aspekt społeczny tego modelu pracy. Wśród najważniejszych zalet znalazła się: atmosfera, którą tworzą ludzie w biurze, spotkania integracyjne, rozmowy przy kawie i wspólne posiłki, czyli elementy, których brakuje na </w:t>
      </w:r>
      <w:proofErr w:type="spellStart"/>
      <w:r w:rsidRPr="00F236BB">
        <w:rPr>
          <w:rFonts w:cstheme="minorHAnsi"/>
          <w:sz w:val="22"/>
          <w:szCs w:val="22"/>
        </w:rPr>
        <w:t>home</w:t>
      </w:r>
      <w:proofErr w:type="spellEnd"/>
      <w:r w:rsidRPr="00F236BB">
        <w:rPr>
          <w:rFonts w:cstheme="minorHAnsi"/>
          <w:sz w:val="22"/>
          <w:szCs w:val="22"/>
        </w:rPr>
        <w:t xml:space="preserve"> </w:t>
      </w:r>
      <w:proofErr w:type="spellStart"/>
      <w:r w:rsidRPr="00F236BB">
        <w:rPr>
          <w:rFonts w:cstheme="minorHAnsi"/>
          <w:sz w:val="22"/>
          <w:szCs w:val="22"/>
        </w:rPr>
        <w:t>office</w:t>
      </w:r>
      <w:proofErr w:type="spellEnd"/>
      <w:r w:rsidRPr="00F236BB">
        <w:rPr>
          <w:rFonts w:cstheme="minorHAnsi"/>
          <w:sz w:val="22"/>
          <w:szCs w:val="22"/>
        </w:rPr>
        <w:t xml:space="preserve"> (47%). Respondenci docenili również infrastrukturę i funkcjonalność, jaką daje biuro np. dostęp do sprzętu, jak większy monitor czy szybszy </w:t>
      </w:r>
      <w:proofErr w:type="spellStart"/>
      <w:r w:rsidRPr="00F236BB">
        <w:rPr>
          <w:rFonts w:cstheme="minorHAnsi"/>
          <w:sz w:val="22"/>
          <w:szCs w:val="22"/>
        </w:rPr>
        <w:t>internet</w:t>
      </w:r>
      <w:proofErr w:type="spellEnd"/>
      <w:r w:rsidRPr="00F236BB">
        <w:rPr>
          <w:rFonts w:cstheme="minorHAnsi"/>
          <w:sz w:val="22"/>
          <w:szCs w:val="22"/>
        </w:rPr>
        <w:t xml:space="preserve">, dostępność </w:t>
      </w:r>
      <w:proofErr w:type="spellStart"/>
      <w:r w:rsidRPr="00F236BB">
        <w:rPr>
          <w:rFonts w:cstheme="minorHAnsi"/>
          <w:sz w:val="22"/>
          <w:szCs w:val="22"/>
        </w:rPr>
        <w:t>sal</w:t>
      </w:r>
      <w:proofErr w:type="spellEnd"/>
      <w:r w:rsidRPr="00F236BB">
        <w:rPr>
          <w:rFonts w:cstheme="minorHAnsi"/>
          <w:sz w:val="22"/>
          <w:szCs w:val="22"/>
        </w:rPr>
        <w:t xml:space="preserve"> konferencyjnych oraz dobrze zaaranżowaną przestrzeń (35%). Co więcej, z raportu Antal</w:t>
      </w:r>
      <w:r w:rsidRPr="00F236BB">
        <w:rPr>
          <w:rFonts w:cstheme="minorHAnsi"/>
          <w:sz w:val="22"/>
          <w:szCs w:val="22"/>
          <w:vertAlign w:val="superscript"/>
        </w:rPr>
        <w:footnoteReference w:id="2"/>
      </w:r>
      <w:r w:rsidRPr="00F236BB">
        <w:rPr>
          <w:rFonts w:cstheme="minorHAnsi"/>
          <w:sz w:val="22"/>
          <w:szCs w:val="22"/>
          <w:vertAlign w:val="superscript"/>
        </w:rPr>
        <w:t xml:space="preserve"> </w:t>
      </w:r>
      <w:r w:rsidRPr="00F236BB">
        <w:rPr>
          <w:rFonts w:cstheme="minorHAnsi"/>
          <w:sz w:val="22"/>
          <w:szCs w:val="22"/>
        </w:rPr>
        <w:t xml:space="preserve">wynika, że 37% pracowników doceniłoby lokalizację budynku w bliższej okolicy. Więcej niż co trzeci respondent chce zapewnienia bezpieczeństwa pracy oraz większej przestrzeni przy biurku. Oczekiwania są różne, ale wszystkie łączy chęć wspólnej, wygodnej pracy, czego szczególnie brakowało w czasie wykonywania obowiązków z domu. </w:t>
      </w:r>
    </w:p>
    <w:p w14:paraId="24B99216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7E260E56" w14:textId="77777777" w:rsidR="00214640" w:rsidRPr="00F236BB" w:rsidRDefault="00214640" w:rsidP="00214640">
      <w:pPr>
        <w:jc w:val="both"/>
        <w:rPr>
          <w:rFonts w:cstheme="minorHAnsi"/>
          <w:b/>
          <w:bCs/>
          <w:sz w:val="22"/>
          <w:szCs w:val="22"/>
        </w:rPr>
      </w:pPr>
      <w:r w:rsidRPr="00F236BB">
        <w:rPr>
          <w:rFonts w:cstheme="minorHAnsi"/>
          <w:b/>
          <w:bCs/>
          <w:sz w:val="22"/>
          <w:szCs w:val="22"/>
        </w:rPr>
        <w:t>Wspólnie zaangażowani w pracę i remontowe aranżacje</w:t>
      </w:r>
    </w:p>
    <w:p w14:paraId="1500E9DD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- </w:t>
      </w:r>
      <w:r w:rsidRPr="00F236BB">
        <w:rPr>
          <w:rFonts w:cstheme="minorHAnsi"/>
          <w:i/>
          <w:iCs/>
          <w:sz w:val="22"/>
          <w:szCs w:val="22"/>
        </w:rPr>
        <w:t>Nowe biuro stworzyliśmy z myślą o pracownikach i dlatego to ich potrzeby i sugestie miały największy wpływ na decyzje w kwestii ostatecznego wyglądu wedlowskiego biura. Nie wyobrażaliśmy sobie pominięcia ich pomysłów przy tworzeniu przestrzeni, z której mają korzystać – w końcu „nasz przepis to ludzie”! Już na etapie przygotowań naszym celem było poznanie oczekiwań różnych zespołów, ich codziennych zadań, aby stworzyć miejsce, które będzie dla nich jak najbardziej funkcjonalne i komfortowe</w:t>
      </w:r>
      <w:r w:rsidRPr="00F236BB">
        <w:rPr>
          <w:rFonts w:cstheme="minorHAnsi"/>
          <w:sz w:val="22"/>
          <w:szCs w:val="22"/>
        </w:rPr>
        <w:t xml:space="preserve"> – zauważa Blanka Pabisiak, Kierownik Administracji i Floty.</w:t>
      </w:r>
    </w:p>
    <w:p w14:paraId="5F18770F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489C67FF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Do zbierania i analizy opinii wykorzystano kilka różnych narzędzi. Pracownicy na stanowiskach o specyficznych potrzebach oraz managerowie mogli dzielić się swoimi przemyśleniami podczas indywidualnych wywiadów, a dla większych zespołów zostały zorganizowane dedykowane warsztaty. Odbyły się </w:t>
      </w:r>
      <w:proofErr w:type="spellStart"/>
      <w:r w:rsidRPr="00F236BB">
        <w:rPr>
          <w:rFonts w:cstheme="minorHAnsi"/>
          <w:sz w:val="22"/>
          <w:szCs w:val="22"/>
        </w:rPr>
        <w:t>webinary</w:t>
      </w:r>
      <w:proofErr w:type="spellEnd"/>
      <w:r w:rsidRPr="00F236BB">
        <w:rPr>
          <w:rFonts w:cstheme="minorHAnsi"/>
          <w:sz w:val="22"/>
          <w:szCs w:val="22"/>
        </w:rPr>
        <w:t>, a także przeprowadzono ankiety, dzięki którym firma zdobyła rozeznanie, w jakim stopniu zatrudnieni są gotowi na zmiany stylu pracy i przestrzeni biurowej. Wszystkie metody zbierania opinii spotkały się z dużym zaangażowaniem zespołu Wedla – jak wskazuje ekspertka Wedla, pracownicy chętnie dzielili się własną wizją wymarzonej przestrzeni.</w:t>
      </w:r>
    </w:p>
    <w:p w14:paraId="334E6A8B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625A2638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- </w:t>
      </w:r>
      <w:r w:rsidRPr="00F236BB">
        <w:rPr>
          <w:rFonts w:cstheme="minorHAnsi"/>
          <w:i/>
          <w:iCs/>
          <w:sz w:val="22"/>
          <w:szCs w:val="22"/>
        </w:rPr>
        <w:t xml:space="preserve">Dzięki rozłożeniu remontu na etapy, na bieżąco zbieramy od pracowników informację zwrotną, a ich rekomendacje przydają się przy metamorfozach kolejnych przestrzeni. Przykładem może być remont piętra, gdzie po kilku tygodniach korzystania z odnowionej strefy, pracownicy podzielili się swoimi </w:t>
      </w:r>
      <w:r w:rsidRPr="00F236BB">
        <w:rPr>
          <w:rFonts w:cstheme="minorHAnsi"/>
          <w:i/>
          <w:iCs/>
          <w:sz w:val="22"/>
          <w:szCs w:val="22"/>
        </w:rPr>
        <w:lastRenderedPageBreak/>
        <w:t>wrażeniami w ankiecie. Pytamy ich o to, jak odbierają zmiany oraz które rozwiązania się sprawdzają, a które wymagają ulepszenia. Poznajemy ich opinie nawet podczas zwykłych, codziennych rozmów, bo wiemy, że czasem taka forma kontaktu jest w stanie powiedzieć nam więcej, niż bardziej formalne formy feedbacku. Dzięki temu na bieżąco możemy ulepszać projekty tak, by biuro było jak najbardziej komfortowe dla pracowników</w:t>
      </w:r>
      <w:r w:rsidRPr="00F236BB">
        <w:rPr>
          <w:rFonts w:cstheme="minorHAnsi"/>
          <w:sz w:val="22"/>
          <w:szCs w:val="22"/>
        </w:rPr>
        <w:t xml:space="preserve"> – dodaje Blanka Pabisiak. </w:t>
      </w:r>
    </w:p>
    <w:p w14:paraId="37791660" w14:textId="77777777" w:rsidR="00214640" w:rsidRPr="00F236BB" w:rsidRDefault="00214640" w:rsidP="00214640">
      <w:pPr>
        <w:jc w:val="both"/>
        <w:rPr>
          <w:rFonts w:cstheme="minorHAnsi"/>
          <w:b/>
          <w:bCs/>
          <w:sz w:val="22"/>
          <w:szCs w:val="22"/>
        </w:rPr>
      </w:pPr>
    </w:p>
    <w:p w14:paraId="3B5C2729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proofErr w:type="spellStart"/>
      <w:r w:rsidRPr="00F236BB">
        <w:rPr>
          <w:rFonts w:cstheme="minorHAnsi"/>
          <w:b/>
          <w:bCs/>
          <w:sz w:val="22"/>
          <w:szCs w:val="22"/>
        </w:rPr>
        <w:t>Popandemiczne</w:t>
      </w:r>
      <w:proofErr w:type="spellEnd"/>
      <w:r w:rsidRPr="00F236BB">
        <w:rPr>
          <w:rFonts w:cstheme="minorHAnsi"/>
          <w:b/>
          <w:bCs/>
          <w:sz w:val="22"/>
          <w:szCs w:val="22"/>
        </w:rPr>
        <w:t xml:space="preserve"> oczekiwania pracowników </w:t>
      </w:r>
    </w:p>
    <w:p w14:paraId="595711E8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Pandemia spowodowała zmiany w środowisku i stylu pracy na całym rynku. Zamiast owocowych dni tygodnia czy benefitów w postaci karty sportowej, pracownicy oczekują przede wszystkim większej elastyczności i hybrydowego modelu wykonywania obowiązków. Biuro musi pełnić dla nich głównie funkcję integracyjną, by odbudować nieco osłabione podczas pracy zdalnej więzi łączące zespół. </w:t>
      </w:r>
    </w:p>
    <w:p w14:paraId="7C56CC17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28E09441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- </w:t>
      </w:r>
      <w:r w:rsidRPr="00F236BB">
        <w:rPr>
          <w:rFonts w:cstheme="minorHAnsi"/>
          <w:i/>
          <w:iCs/>
          <w:sz w:val="22"/>
          <w:szCs w:val="22"/>
        </w:rPr>
        <w:t>Naszym celem było stworzenie miejsca spotkań, za którymi tak tęskniliśmy podczas pracy z domu. Dlatego w projekcie postawiliśmy na przytulne i ciekawe architektonicznie miejsca, gdzie pracownicy mogą wspólnie napić się kawy i podyskutować. Powstały przestrzenie do organizacji zarówno formalnych, jak i mniej oficjalnych zebrań, na przykład utrzymana w klimacie kawiarni kafeteria z kanapą, stolikami i wygodnymi fotelami. Takich miejsc, z dostępem do dobrej kawy i człowieka obok brakowało nam najbardziej, dlatego widzimy, że przestrzeń cieszy się dużym zainteresowaniem</w:t>
      </w:r>
      <w:r w:rsidRPr="00F236BB">
        <w:rPr>
          <w:rFonts w:cstheme="minorHAnsi"/>
          <w:sz w:val="22"/>
          <w:szCs w:val="22"/>
        </w:rPr>
        <w:t xml:space="preserve"> – wskazuje ekspertka firmy Wedel. </w:t>
      </w:r>
    </w:p>
    <w:p w14:paraId="4AA44BDE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1BFF5DB7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b/>
          <w:bCs/>
          <w:sz w:val="22"/>
          <w:szCs w:val="22"/>
        </w:rPr>
        <w:t xml:space="preserve">Biuro dla wszystkich – według potrzeb </w:t>
      </w:r>
    </w:p>
    <w:p w14:paraId="2EBAF5B2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Wedel, stawiając na różnorodność, nie zapomina również o specyficznych potrzebach zatrudnionych. Projektując biuro, firma dostosowała parter budynku w pełni do wymagań osób z niepełnosprawnościami. Ta grupa pracowników brała aktywny udział w konsultacjach z architektami, a także ma swojego przedstawiciela w zespole projektowym, dzięki czemu przestrzeń jest nie tylko zgodna z wymogami prawa, ale realnie odpowiada na ich potrzeby. </w:t>
      </w:r>
    </w:p>
    <w:p w14:paraId="55707AB0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571FA7A6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- </w:t>
      </w:r>
      <w:r w:rsidRPr="00F236BB">
        <w:rPr>
          <w:rFonts w:cstheme="minorHAnsi"/>
          <w:i/>
          <w:iCs/>
          <w:sz w:val="22"/>
          <w:szCs w:val="22"/>
        </w:rPr>
        <w:t xml:space="preserve">Zauważyliśmy, że angażowanie zespołu do tego typu projektów wzmocniło więzi pracowników z firmą, dając im jednocześnie realne poczucie sprawczości. Dotyczy to nie tylko osób z niepełnosprawnościami, aktywnie uczestniczących w konsultacjach, ale również pozostałych członków załogi, których opinie miały duży wpływ na to, jak zmieni się przestrzeń. </w:t>
      </w:r>
      <w:r w:rsidRPr="00F236BB">
        <w:rPr>
          <w:rFonts w:eastAsia="Times New Roman" w:cstheme="minorHAnsi"/>
          <w:i/>
          <w:iCs/>
          <w:color w:val="000000"/>
          <w:sz w:val="22"/>
          <w:szCs w:val="22"/>
          <w:lang w:eastAsia="pl-PL"/>
        </w:rPr>
        <w:t>Przykładowo, jedną z głównych potrzeb zgłaszanych przez pracowników była większa liczba roślin. Wedel odpowiedział na to oczekiwanie, a obecnie praca w otoczeniu zielonej dżungli wpływa pozytywnie na cały zespół</w:t>
      </w:r>
      <w:r w:rsidRPr="00F236BB">
        <w:rPr>
          <w:rFonts w:eastAsia="Times New Roman" w:cstheme="minorHAnsi"/>
          <w:color w:val="000000"/>
          <w:sz w:val="22"/>
          <w:szCs w:val="22"/>
          <w:lang w:eastAsia="pl-PL"/>
        </w:rPr>
        <w:t xml:space="preserve"> – wymienia Patrycja </w:t>
      </w:r>
      <w:proofErr w:type="spellStart"/>
      <w:r w:rsidRPr="00F236BB">
        <w:rPr>
          <w:rFonts w:eastAsia="Times New Roman" w:cstheme="minorHAnsi"/>
          <w:color w:val="000000"/>
          <w:sz w:val="22"/>
          <w:szCs w:val="22"/>
          <w:lang w:eastAsia="pl-PL"/>
        </w:rPr>
        <w:t>Prewęcka</w:t>
      </w:r>
      <w:proofErr w:type="spellEnd"/>
      <w:r w:rsidRPr="00F236BB">
        <w:rPr>
          <w:rFonts w:eastAsia="Times New Roman" w:cstheme="minorHAnsi"/>
          <w:color w:val="000000"/>
          <w:sz w:val="22"/>
          <w:szCs w:val="22"/>
          <w:lang w:eastAsia="pl-PL"/>
        </w:rPr>
        <w:t xml:space="preserve">, </w:t>
      </w:r>
      <w:r w:rsidRPr="00F236BB">
        <w:rPr>
          <w:rFonts w:cstheme="minorHAnsi"/>
          <w:sz w:val="22"/>
          <w:szCs w:val="22"/>
        </w:rPr>
        <w:t>Koordynatorka Komunikacji Korporacyjnej firmy Wedel.</w:t>
      </w:r>
    </w:p>
    <w:p w14:paraId="746F72DA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72961672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b/>
          <w:bCs/>
          <w:sz w:val="22"/>
          <w:szCs w:val="22"/>
        </w:rPr>
        <w:t>Przestrzeń przyjazna pracownikom i środowisku</w:t>
      </w:r>
    </w:p>
    <w:p w14:paraId="02E7F9FF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t xml:space="preserve">W nowym biurze nie zabrakło ekologicznych rozwiązań. Zaprojektowano je przede wszystkim tak, by zmniejszyć zużycie energii elektrycznej, wykorzystując większe kanały wentylacyjne, ograniczając dopływ powietrza do pomieszczeń nieużytkowanych czy stosując zawory z siłownikami przy grzejnikach, które uniemożliwiają jednoczesne działanie instalacji ogrzewania i chłodzenia. Wprowadzono również oświetlenie LED-owe i czujniki ruchu. Zużycie wody będzie ograniczone dzięki zastosowaniu baterii bezdotykowych w toaletach i kuchniach, a także zminimalizowano straty energii chłodniczej i grzewczej przez dokładniejsze dopasowanie parametrów instalacji do potrzeb użytkowników. Jednocześnie w nowym biurze ponownie wykorzystano sprawne urządzenia, ograniczając dzięki temu zużycie materiałów. </w:t>
      </w:r>
    </w:p>
    <w:p w14:paraId="186E5261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5B5B0332" w14:textId="77777777" w:rsidR="00214640" w:rsidRPr="00F236BB" w:rsidRDefault="00214640" w:rsidP="00214640">
      <w:pPr>
        <w:jc w:val="both"/>
        <w:rPr>
          <w:rFonts w:cstheme="minorHAnsi"/>
          <w:b/>
          <w:bCs/>
          <w:sz w:val="22"/>
          <w:szCs w:val="22"/>
        </w:rPr>
      </w:pPr>
      <w:r w:rsidRPr="00F236BB">
        <w:rPr>
          <w:rFonts w:cstheme="minorHAnsi"/>
          <w:b/>
          <w:bCs/>
          <w:sz w:val="22"/>
          <w:szCs w:val="22"/>
        </w:rPr>
        <w:t>Biuro jako przewaga pracodawcy i istotna korzyść dla kandydatów</w:t>
      </w:r>
    </w:p>
    <w:p w14:paraId="4D96693C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  <w:r w:rsidRPr="00F236BB">
        <w:rPr>
          <w:rFonts w:cstheme="minorHAnsi"/>
          <w:sz w:val="22"/>
          <w:szCs w:val="22"/>
        </w:rPr>
        <w:lastRenderedPageBreak/>
        <w:t xml:space="preserve">Aktualny rynek pracownika skłania organizacje do wdrażania rozwiązań, które nie tylko utrzymają motywację obecnej załogi, ale również z powodzeniem przyciągną nowe talenty. Jednym z elementów, na które obecnie kandydaci najmocniej zwracają uwagę, jest możliwość pracy zdalnej, a także nowoczesne i funkcjonalne biuro, gdzie mogą współpracować, integrować się i budować relacje biznesowe. Aby spełnić ich oczekiwania, nie wystarczy zatrudnienie odpowiedniego zespołu projektowego, ale przede wszystkim – wsłuchanie się w potrzeby obecnych pracowników, którzy najlepiej wiedzą, czego potrzeba im w codziennych obowiązkach. Dopiero wtedy – gdy przestrzeń biurowa ma wpływ nie tylko na formę pracy, komunikacji i kulturę organizacji, ale może ją realnie wspierać, cel stworzenia biura marzeń może zostać osiągnięty. </w:t>
      </w:r>
    </w:p>
    <w:p w14:paraId="1E4FF4FF" w14:textId="77777777" w:rsidR="00214640" w:rsidRPr="00F236BB" w:rsidRDefault="00214640" w:rsidP="00214640">
      <w:pPr>
        <w:jc w:val="both"/>
        <w:rPr>
          <w:rFonts w:cstheme="minorHAnsi"/>
          <w:sz w:val="22"/>
          <w:szCs w:val="22"/>
        </w:rPr>
      </w:pPr>
    </w:p>
    <w:p w14:paraId="6DC93515" w14:textId="5B064B42" w:rsidR="00656A65" w:rsidRDefault="00656A65" w:rsidP="00656A65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</w:p>
    <w:p w14:paraId="647C3338" w14:textId="77777777" w:rsidR="00656A65" w:rsidRDefault="00656A65" w:rsidP="00656A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000000" w:themeColor="text1"/>
          <w:sz w:val="22"/>
          <w:szCs w:val="22"/>
        </w:rPr>
      </w:pPr>
      <w:r w:rsidRPr="00344EDF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O firmie</w:t>
      </w:r>
      <w:r w:rsidRPr="00344EDF">
        <w:rPr>
          <w:rStyle w:val="normaltextrun"/>
          <w:b/>
          <w:bCs/>
          <w:color w:val="000000" w:themeColor="text1"/>
          <w:sz w:val="22"/>
          <w:szCs w:val="22"/>
        </w:rPr>
        <w:t> </w:t>
      </w:r>
    </w:p>
    <w:p w14:paraId="0BC5C509" w14:textId="77777777" w:rsidR="00656A65" w:rsidRPr="00344EDF" w:rsidRDefault="00656A65" w:rsidP="00656A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3D24AE01" w14:textId="77777777" w:rsidR="00656A65" w:rsidRPr="00344EDF" w:rsidRDefault="00656A65" w:rsidP="00656A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</w:rPr>
      </w:pPr>
      <w:r w:rsidRPr="00344E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Wedel od 170 lat dostarcza konsumentom przyjemność, płynącą z intensywnego i głębokiego smaku czekolady i jest podziwiany za kunszt tworzenia produktów najwyższej jakości. W wedlowskim portfolio znajdują się m.in. takie słodycze, jak Ptasie Mleczko®, Mieszanka Wedlowska, czekolady, ciastka, wafle, batony oraz Torciki Wedlowskie. Oferta produktowa firmy obejmuje również lody </w:t>
      </w:r>
      <w:proofErr w:type="spellStart"/>
      <w:proofErr w:type="gramStart"/>
      <w:r w:rsidRPr="00344E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E.Wedel</w:t>
      </w:r>
      <w:proofErr w:type="spellEnd"/>
      <w:proofErr w:type="gramEnd"/>
      <w:r w:rsidRPr="00344EDF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 oraz lody Ptasie Mleczko®.  Misja Wedla: „Zmieniamy się nieustannie, by budzić radość w nas i w naszych klientach” odzwierciedla filozofię działania firmy, która zakłada odpowiadanie na wyzwania współczesnego świata jako odpowiedzialny producent, pracodawca, sąsiad i partner.</w:t>
      </w:r>
      <w:r w:rsidRPr="00344EDF">
        <w:rPr>
          <w:rStyle w:val="normaltextrun"/>
          <w:color w:val="000000" w:themeColor="text1"/>
          <w:sz w:val="22"/>
          <w:szCs w:val="22"/>
        </w:rPr>
        <w:t> </w:t>
      </w:r>
    </w:p>
    <w:p w14:paraId="1B81FAB8" w14:textId="77777777" w:rsidR="00656A65" w:rsidRDefault="00656A65" w:rsidP="00656A65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</w:p>
    <w:p w14:paraId="1FF3DF01" w14:textId="77777777" w:rsidR="003A7437" w:rsidRPr="006375F3" w:rsidRDefault="003A7437" w:rsidP="006375F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A1A1A"/>
          <w:lang w:eastAsia="pl-PL"/>
        </w:rPr>
      </w:pPr>
    </w:p>
    <w:p w14:paraId="3A8C3137" w14:textId="6FA1B3FF" w:rsidR="006375F3" w:rsidRDefault="006375F3" w:rsidP="00F5145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</w:p>
    <w:p w14:paraId="655031D0" w14:textId="77777777" w:rsidR="00F51451" w:rsidRPr="00AC1AC3" w:rsidRDefault="00F51451" w:rsidP="00F51451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2A6FE93" w14:textId="77777777" w:rsidR="00F51451" w:rsidRDefault="00F51451"/>
    <w:p w14:paraId="45FF4DD5" w14:textId="77777777" w:rsidR="00511AEE" w:rsidRDefault="00511AEE"/>
    <w:sectPr w:rsidR="00511AEE" w:rsidSect="00511AEE">
      <w:headerReference w:type="default" r:id="rId7"/>
      <w:footerReference w:type="default" r:id="rId8"/>
      <w:pgSz w:w="11900" w:h="16840"/>
      <w:pgMar w:top="1417" w:right="1417" w:bottom="1417" w:left="141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734EC" w14:textId="77777777" w:rsidR="0073118D" w:rsidRDefault="0073118D" w:rsidP="00081F3B">
      <w:r>
        <w:separator/>
      </w:r>
    </w:p>
  </w:endnote>
  <w:endnote w:type="continuationSeparator" w:id="0">
    <w:p w14:paraId="0F9F66FD" w14:textId="77777777" w:rsidR="0073118D" w:rsidRDefault="0073118D" w:rsidP="0008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Segoe UI"/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F0D5" w14:textId="157EAACC" w:rsidR="00081F3B" w:rsidRDefault="008B2F4C">
    <w:pPr>
      <w:pStyle w:val="Stopka"/>
    </w:pPr>
    <w:r>
      <w:rPr>
        <w:noProof/>
      </w:rPr>
      <w:drawing>
        <wp:inline distT="0" distB="0" distL="0" distR="0" wp14:anchorId="376B1A3E" wp14:editId="2EF4550A">
          <wp:extent cx="5756910" cy="986790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ttom k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AC366" w14:textId="77777777" w:rsidR="0073118D" w:rsidRDefault="0073118D" w:rsidP="00081F3B">
      <w:r>
        <w:separator/>
      </w:r>
    </w:p>
  </w:footnote>
  <w:footnote w:type="continuationSeparator" w:id="0">
    <w:p w14:paraId="1C0B8725" w14:textId="77777777" w:rsidR="0073118D" w:rsidRDefault="0073118D" w:rsidP="00081F3B">
      <w:r>
        <w:continuationSeparator/>
      </w:r>
    </w:p>
  </w:footnote>
  <w:footnote w:id="1">
    <w:p w14:paraId="7C769813" w14:textId="77777777" w:rsidR="00214640" w:rsidRPr="001505CC" w:rsidRDefault="00214640" w:rsidP="00214640">
      <w:pPr>
        <w:pStyle w:val="Tekstprzypisudolnego"/>
        <w:rPr>
          <w:sz w:val="16"/>
          <w:szCs w:val="16"/>
        </w:rPr>
      </w:pPr>
      <w:r w:rsidRPr="001505CC">
        <w:rPr>
          <w:rStyle w:val="Odwoanieprzypisudolnego"/>
          <w:sz w:val="16"/>
          <w:szCs w:val="16"/>
        </w:rPr>
        <w:footnoteRef/>
      </w:r>
      <w:r w:rsidRPr="001505CC">
        <w:rPr>
          <w:sz w:val="16"/>
          <w:szCs w:val="16"/>
        </w:rPr>
        <w:t xml:space="preserve"> </w:t>
      </w:r>
      <w:hyperlink r:id="rId1" w:history="1">
        <w:r w:rsidRPr="001505CC">
          <w:rPr>
            <w:rStyle w:val="Hipercze"/>
            <w:sz w:val="16"/>
            <w:szCs w:val="16"/>
          </w:rPr>
          <w:t>https://dailyfruits.pl/blog/raport-biuro-czy-home-office-jakie-srodowisko-pracy-preferuja-polscy-pracownicy/</w:t>
        </w:r>
      </w:hyperlink>
      <w:r w:rsidRPr="001505CC">
        <w:rPr>
          <w:sz w:val="16"/>
          <w:szCs w:val="16"/>
        </w:rPr>
        <w:t xml:space="preserve"> </w:t>
      </w:r>
    </w:p>
  </w:footnote>
  <w:footnote w:id="2">
    <w:p w14:paraId="6CB50F01" w14:textId="77777777" w:rsidR="00214640" w:rsidRDefault="00214640" w:rsidP="00214640">
      <w:pPr>
        <w:pStyle w:val="Tekstprzypisudolnego"/>
      </w:pPr>
      <w:r w:rsidRPr="001505CC">
        <w:rPr>
          <w:rStyle w:val="Odwoanieprzypisudolnego"/>
          <w:sz w:val="16"/>
          <w:szCs w:val="16"/>
        </w:rPr>
        <w:footnoteRef/>
      </w:r>
      <w:r w:rsidRPr="001505CC">
        <w:rPr>
          <w:sz w:val="16"/>
          <w:szCs w:val="16"/>
        </w:rPr>
        <w:t xml:space="preserve"> </w:t>
      </w:r>
      <w:hyperlink r:id="rId2" w:history="1">
        <w:r w:rsidRPr="001505CC">
          <w:rPr>
            <w:rStyle w:val="Hipercze"/>
            <w:sz w:val="16"/>
            <w:szCs w:val="16"/>
          </w:rPr>
          <w:t>https://antal.pl/wiedza/raport/raport-placowy-antal-2021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F711" w14:textId="5E538134" w:rsidR="00081F3B" w:rsidRDefault="006145C4">
    <w:pPr>
      <w:pStyle w:val="Nagwek"/>
    </w:pPr>
    <w:r>
      <w:rPr>
        <w:noProof/>
      </w:rPr>
      <w:drawing>
        <wp:inline distT="0" distB="0" distL="0" distR="0" wp14:anchorId="44909F67" wp14:editId="200928B2">
          <wp:extent cx="981635" cy="9816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DEL_170_lat_CS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191" cy="989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A7"/>
    <w:rsid w:val="00010924"/>
    <w:rsid w:val="000275F1"/>
    <w:rsid w:val="00027803"/>
    <w:rsid w:val="00081F3B"/>
    <w:rsid w:val="00101EB6"/>
    <w:rsid w:val="00115F58"/>
    <w:rsid w:val="0019754F"/>
    <w:rsid w:val="00214640"/>
    <w:rsid w:val="00263FF5"/>
    <w:rsid w:val="00291256"/>
    <w:rsid w:val="002A6C23"/>
    <w:rsid w:val="002E00A7"/>
    <w:rsid w:val="00313D78"/>
    <w:rsid w:val="003425A8"/>
    <w:rsid w:val="0035282F"/>
    <w:rsid w:val="003A7437"/>
    <w:rsid w:val="00480736"/>
    <w:rsid w:val="00511AEE"/>
    <w:rsid w:val="006145C4"/>
    <w:rsid w:val="006375F3"/>
    <w:rsid w:val="00656A65"/>
    <w:rsid w:val="0067141D"/>
    <w:rsid w:val="006B41EC"/>
    <w:rsid w:val="006C7CE4"/>
    <w:rsid w:val="006E57C5"/>
    <w:rsid w:val="00726C2D"/>
    <w:rsid w:val="0073118D"/>
    <w:rsid w:val="008B2F4C"/>
    <w:rsid w:val="008D72CD"/>
    <w:rsid w:val="008F4F7A"/>
    <w:rsid w:val="00916A9C"/>
    <w:rsid w:val="00970C87"/>
    <w:rsid w:val="009A357E"/>
    <w:rsid w:val="009C151B"/>
    <w:rsid w:val="00A11124"/>
    <w:rsid w:val="00A12FE4"/>
    <w:rsid w:val="00AA5A80"/>
    <w:rsid w:val="00AF2E86"/>
    <w:rsid w:val="00C34641"/>
    <w:rsid w:val="00C63911"/>
    <w:rsid w:val="00CA36F8"/>
    <w:rsid w:val="00CD57B5"/>
    <w:rsid w:val="00D51B79"/>
    <w:rsid w:val="00E3757C"/>
    <w:rsid w:val="00F135DC"/>
    <w:rsid w:val="00F51451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0EEC42"/>
  <w14:defaultImageDpi w14:val="32767"/>
  <w15:docId w15:val="{F7C8AB1F-9906-9040-BBF3-AE984AF4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375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1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1F3B"/>
  </w:style>
  <w:style w:type="paragraph" w:styleId="Stopka">
    <w:name w:val="footer"/>
    <w:basedOn w:val="Normalny"/>
    <w:link w:val="StopkaZnak"/>
    <w:uiPriority w:val="99"/>
    <w:unhideWhenUsed/>
    <w:rsid w:val="00081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1F3B"/>
  </w:style>
  <w:style w:type="paragraph" w:styleId="Tekstdymka">
    <w:name w:val="Balloon Text"/>
    <w:basedOn w:val="Normalny"/>
    <w:link w:val="TekstdymkaZnak"/>
    <w:uiPriority w:val="99"/>
    <w:semiHidden/>
    <w:unhideWhenUsed/>
    <w:rsid w:val="0001092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924"/>
    <w:rPr>
      <w:rFonts w:ascii="Lucida Grande CE" w:hAnsi="Lucida Grande CE"/>
      <w:sz w:val="18"/>
      <w:szCs w:val="18"/>
    </w:rPr>
  </w:style>
  <w:style w:type="paragraph" w:customStyle="1" w:styleId="paragraph">
    <w:name w:val="paragraph"/>
    <w:basedOn w:val="Normalny"/>
    <w:rsid w:val="00F514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F51451"/>
  </w:style>
  <w:style w:type="character" w:customStyle="1" w:styleId="eop">
    <w:name w:val="eop"/>
    <w:basedOn w:val="Domylnaczcionkaakapitu"/>
    <w:rsid w:val="00F51451"/>
  </w:style>
  <w:style w:type="character" w:customStyle="1" w:styleId="Nagwek2Znak">
    <w:name w:val="Nagłówek 2 Znak"/>
    <w:basedOn w:val="Domylnaczcionkaakapitu"/>
    <w:link w:val="Nagwek2"/>
    <w:uiPriority w:val="9"/>
    <w:rsid w:val="006375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6375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6375F3"/>
    <w:rPr>
      <w:b/>
      <w:bCs/>
    </w:rPr>
  </w:style>
  <w:style w:type="character" w:styleId="Uwydatnienie">
    <w:name w:val="Emphasis"/>
    <w:basedOn w:val="Domylnaczcionkaakapitu"/>
    <w:uiPriority w:val="20"/>
    <w:qFormat/>
    <w:rsid w:val="006375F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6375F3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464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1464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146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ntal.pl/wiedza/raport/raport-placowy-antal-2021" TargetMode="External"/><Relationship Id="rId1" Type="http://schemas.openxmlformats.org/officeDocument/2006/relationships/hyperlink" Target="https://dailyfruits.pl/blog/raport-biuro-czy-home-office-jakie-srodowisko-pracy-preferuja-polscy-pracownic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5095C-D332-2A49-9B45-6CC1075C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1189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Klaudia Łoś</cp:lastModifiedBy>
  <cp:revision>5</cp:revision>
  <cp:lastPrinted>2020-07-22T15:02:00Z</cp:lastPrinted>
  <dcterms:created xsi:type="dcterms:W3CDTF">2022-05-30T15:19:00Z</dcterms:created>
  <dcterms:modified xsi:type="dcterms:W3CDTF">2022-06-14T09:10:00Z</dcterms:modified>
</cp:coreProperties>
</file>